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9874D7">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2F7482" w:rsidRPr="002F7482">
              <w:rPr>
                <w:rFonts w:ascii="Verdana" w:hAnsi="Verdana" w:cstheme="minorHAnsi"/>
                <w:b/>
                <w:sz w:val="32"/>
                <w:szCs w:val="32"/>
              </w:rPr>
              <w:t>MAT.REG.BELZONA1341 SUPERMETAL GLIDE 5KG</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30</w:t>
      </w:r>
      <w:r w:rsidRPr="00F9686C">
        <w:rPr>
          <w:b/>
        </w:rPr>
        <w:t>/KZ/2020/</w:t>
      </w:r>
      <w:r w:rsidR="00B536B8">
        <w:rPr>
          <w:b/>
        </w:rPr>
        <w:t>13000</w:t>
      </w:r>
      <w:r w:rsidR="002F7482">
        <w:rPr>
          <w:b/>
        </w:rPr>
        <w:t>10113</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E71A8C" w:rsidP="00DC2EDB">
            <w:pPr>
              <w:autoSpaceDE w:val="0"/>
              <w:autoSpaceDN w:val="0"/>
              <w:adjustRightInd w:val="0"/>
              <w:rPr>
                <w:rFonts w:cstheme="minorHAnsi"/>
              </w:rPr>
            </w:pPr>
            <w:r>
              <w:rPr>
                <w:rFonts w:ascii="Trebuchet MS" w:eastAsiaTheme="minorEastAsia" w:hAnsi="Trebuchet MS"/>
                <w:b/>
                <w:noProof/>
                <w:color w:val="00539B"/>
                <w:lang w:eastAsia="pl-PL"/>
              </w:rPr>
              <w:t>Zbigniew Karwacki</w:t>
            </w:r>
            <w:r>
              <w:rPr>
                <w:rFonts w:ascii="Trebuchet MS" w:eastAsiaTheme="minorEastAsia" w:hAnsi="Trebuchet MS"/>
                <w:b/>
                <w:noProof/>
                <w:color w:val="00539B"/>
                <w:lang w:eastAsia="pl-PL"/>
              </w:rPr>
              <w:br/>
            </w:r>
            <w:r>
              <w:rPr>
                <w:rFonts w:ascii="Trebuchet MS" w:eastAsiaTheme="minorEastAsia" w:hAnsi="Trebuchet MS"/>
                <w:noProof/>
                <w:color w:val="000000"/>
                <w:lang w:eastAsia="pl-PL"/>
              </w:rPr>
              <w:t>Starszy Specjalista ds. Zakupów</w:t>
            </w:r>
            <w:r>
              <w:rPr>
                <w:rFonts w:ascii="Trebuchet MS" w:eastAsiaTheme="minorEastAsia" w:hAnsi="Trebuchet MS"/>
                <w:noProof/>
                <w:color w:val="000000"/>
                <w:lang w:eastAsia="pl-PL"/>
              </w:rPr>
              <w:br/>
            </w:r>
            <w:r>
              <w:rPr>
                <w:rFonts w:ascii="Trebuchet MS" w:eastAsiaTheme="minorEastAsia" w:hAnsi="Trebuchet MS"/>
                <w:noProof/>
                <w:color w:val="000000"/>
                <w:lang w:eastAsia="pl-PL"/>
              </w:rPr>
              <w:br/>
              <w:t>ZZ- Dział Zakupów Materiałów i Usług</w:t>
            </w:r>
            <w:r>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5F4CFA">
              <w:t>1</w:t>
            </w:r>
            <w:r w:rsidR="002F7482">
              <w:t>4</w:t>
            </w:r>
            <w:r w:rsidR="002D6A2E">
              <w:t>.</w:t>
            </w:r>
            <w:r w:rsidR="00072374">
              <w:t>1</w:t>
            </w:r>
            <w:r w:rsidR="002F7482">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2F7482">
      <w:pPr>
        <w:pStyle w:val="Bezodstpw"/>
        <w:jc w:val="center"/>
        <w:rPr>
          <w:rFonts w:cstheme="minorHAnsi"/>
          <w:b/>
          <w:sz w:val="28"/>
          <w:szCs w:val="28"/>
        </w:rPr>
      </w:pPr>
      <w:r w:rsidRPr="003B38D0">
        <w:rPr>
          <w:rFonts w:cstheme="minorHAnsi"/>
          <w:b/>
          <w:sz w:val="28"/>
          <w:szCs w:val="28"/>
        </w:rPr>
        <w:t xml:space="preserve">na </w:t>
      </w:r>
      <w:bookmarkStart w:id="0" w:name="_GoBack"/>
      <w:r w:rsidRPr="003B38D0">
        <w:rPr>
          <w:rFonts w:cstheme="minorHAnsi"/>
          <w:b/>
          <w:sz w:val="28"/>
          <w:szCs w:val="28"/>
        </w:rPr>
        <w:t xml:space="preserve">dostawę </w:t>
      </w:r>
      <w:r w:rsidR="002F7482" w:rsidRPr="002F7482">
        <w:rPr>
          <w:rFonts w:cstheme="minorHAnsi"/>
          <w:b/>
          <w:sz w:val="28"/>
          <w:szCs w:val="28"/>
        </w:rPr>
        <w:t>BELZONA1341 SUPERMETAL GLIDE 5KG</w:t>
      </w:r>
      <w:r w:rsidR="002F7482" w:rsidRPr="002F7482">
        <w:rPr>
          <w:rFonts w:cstheme="minorHAnsi"/>
          <w:b/>
          <w:sz w:val="28"/>
          <w:szCs w:val="28"/>
        </w:rPr>
        <w:t>5KG</w:t>
      </w:r>
      <w:bookmarkEnd w:id="0"/>
      <w:r w:rsidR="00F9686C">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CB6454" w:rsidRPr="009874D7" w:rsidRDefault="0039140C" w:rsidP="009874D7">
      <w:pPr>
        <w:pStyle w:val="Bezodstpw"/>
        <w:rPr>
          <w:rFonts w:cstheme="minorHAnsi"/>
        </w:rPr>
      </w:pPr>
      <w:r>
        <w:rPr>
          <w:rFonts w:cs="Arial"/>
        </w:rPr>
        <w:t>1.1.</w:t>
      </w:r>
      <w:r w:rsidR="00072374" w:rsidRPr="00054814">
        <w:rPr>
          <w:rFonts w:cs="Arial"/>
        </w:rPr>
        <w:t xml:space="preserve">Przedmiotem zamówienia </w:t>
      </w:r>
      <w:r w:rsidR="00BC2BAA" w:rsidRPr="00054814">
        <w:rPr>
          <w:rFonts w:cs="Arial"/>
        </w:rPr>
        <w:t xml:space="preserve">jest dostawa </w:t>
      </w:r>
      <w:r w:rsidR="002F7482">
        <w:rPr>
          <w:rFonts w:cstheme="minorHAnsi"/>
        </w:rPr>
        <w:t xml:space="preserve">materiału regeneracyjnego </w:t>
      </w:r>
      <w:r w:rsidR="002F7482" w:rsidRPr="009730B4">
        <w:rPr>
          <w:rFonts w:cstheme="minorHAnsi"/>
        </w:rPr>
        <w:t>BELZONA1341 SUPERMETAL GLIDE</w:t>
      </w:r>
      <w:r w:rsidR="002F7482" w:rsidRPr="009730B4">
        <w:rPr>
          <w:rFonts w:cstheme="minorHAnsi"/>
        </w:rPr>
        <w:t xml:space="preserve"> w opakowaniu </w:t>
      </w:r>
      <w:r w:rsidR="002F7482" w:rsidRPr="009730B4">
        <w:rPr>
          <w:rFonts w:cstheme="minorHAnsi"/>
        </w:rPr>
        <w:t xml:space="preserve"> 5KG</w:t>
      </w:r>
      <w:r w:rsidR="002F7482">
        <w:rPr>
          <w:rFonts w:cstheme="minorHAnsi"/>
        </w:rPr>
        <w:t xml:space="preserve"> </w:t>
      </w:r>
      <w:r w:rsidRPr="009874D7" w:rsidDel="007052C3">
        <w:rPr>
          <w:rFonts w:cstheme="minorHAnsi"/>
        </w:rPr>
        <w:t xml:space="preserve"> </w:t>
      </w:r>
      <w:r w:rsidRPr="009874D7">
        <w:rPr>
          <w:rFonts w:cstheme="minorHAnsi"/>
        </w:rPr>
        <w:t>w ilości</w:t>
      </w:r>
      <w:r w:rsidR="00BC2BAA" w:rsidRPr="009874D7">
        <w:rPr>
          <w:rFonts w:cs="Arial"/>
        </w:rPr>
        <w:t>:</w:t>
      </w:r>
      <w:r w:rsidRPr="009874D7">
        <w:rPr>
          <w:rFonts w:cs="Arial"/>
        </w:rPr>
        <w:t xml:space="preserve"> </w:t>
      </w:r>
      <w:r w:rsidR="002F7482">
        <w:rPr>
          <w:rFonts w:cs="Arial"/>
        </w:rPr>
        <w:t>6</w:t>
      </w:r>
      <w:r w:rsidRPr="009874D7">
        <w:rPr>
          <w:rFonts w:cs="Arial"/>
        </w:rPr>
        <w:t>szt.</w:t>
      </w:r>
    </w:p>
    <w:p w:rsidR="0039140C" w:rsidRDefault="0039140C" w:rsidP="009874D7">
      <w:pPr>
        <w:pStyle w:val="Akapitzlist"/>
        <w:numPr>
          <w:ilvl w:val="1"/>
          <w:numId w:val="40"/>
        </w:numPr>
      </w:pPr>
      <w:r w:rsidRPr="009874D7">
        <w:rPr>
          <w:rFonts w:cs="Arial"/>
        </w:rPr>
        <w:t>S</w:t>
      </w:r>
      <w:r w:rsidR="005630B0" w:rsidRPr="009874D7">
        <w:t xml:space="preserve">zczegółowy </w:t>
      </w:r>
      <w:r w:rsidR="00ED7922" w:rsidRPr="009874D7">
        <w:t>opis przedmiotów</w:t>
      </w:r>
      <w:r w:rsidR="005630B0" w:rsidRPr="009874D7">
        <w:t xml:space="preserve"> zamówienia:</w:t>
      </w:r>
      <w:r>
        <w:t xml:space="preserve"> </w:t>
      </w:r>
    </w:p>
    <w:p w:rsidR="009D6C43" w:rsidRPr="009874D7" w:rsidRDefault="009D6C43" w:rsidP="009874D7">
      <w:pPr>
        <w:pStyle w:val="Akapitzlist"/>
        <w:numPr>
          <w:ilvl w:val="2"/>
          <w:numId w:val="40"/>
        </w:numPr>
        <w:tabs>
          <w:tab w:val="left" w:pos="-5160"/>
        </w:tabs>
        <w:jc w:val="both"/>
      </w:pPr>
      <w:r w:rsidRPr="009874D7">
        <w:t xml:space="preserve">Przedmiotem niniejszej Specyfikacji Technicznej są wymagania techniczne dotyczące </w:t>
      </w:r>
    </w:p>
    <w:p w:rsidR="009D6C43" w:rsidRPr="009874D7" w:rsidRDefault="009D6C43" w:rsidP="00F26DBB">
      <w:pPr>
        <w:pStyle w:val="Akapitzlist"/>
        <w:tabs>
          <w:tab w:val="left" w:pos="-5160"/>
        </w:tabs>
        <w:jc w:val="both"/>
      </w:pPr>
      <w:r w:rsidRPr="009874D7">
        <w:t xml:space="preserve">dostarczenia </w:t>
      </w:r>
      <w:r w:rsidR="00F26DBB">
        <w:rPr>
          <w:rFonts w:cstheme="minorHAnsi"/>
        </w:rPr>
        <w:t xml:space="preserve">materiału regeneracyjnego </w:t>
      </w:r>
      <w:r w:rsidR="00F26DBB" w:rsidRPr="00D70E77">
        <w:rPr>
          <w:rFonts w:cstheme="minorHAnsi"/>
        </w:rPr>
        <w:t xml:space="preserve">BELZONA1341 SUPERMETAL GLIDE </w:t>
      </w:r>
      <w:r w:rsidRPr="009874D7">
        <w:t>.</w:t>
      </w:r>
    </w:p>
    <w:p w:rsidR="00BB26C3" w:rsidRPr="009874D7" w:rsidRDefault="005630B0" w:rsidP="009874D7">
      <w:pPr>
        <w:pStyle w:val="Akapitzlist"/>
        <w:numPr>
          <w:ilvl w:val="1"/>
          <w:numId w:val="40"/>
        </w:numPr>
        <w:rPr>
          <w:rFonts w:cs="Arial"/>
        </w:rPr>
      </w:pPr>
      <w:r>
        <w:rPr>
          <w:rFonts w:cs="Arial"/>
        </w:rPr>
        <w:t>W</w:t>
      </w:r>
      <w:r w:rsidRPr="00BE22F8">
        <w:rPr>
          <w:rFonts w:cs="Arial"/>
        </w:rPr>
        <w:t>ymagany termin dostawy</w:t>
      </w:r>
      <w:r w:rsidR="00517861">
        <w:rPr>
          <w:rFonts w:cs="Arial"/>
        </w:rPr>
        <w:t xml:space="preserve">: </w:t>
      </w:r>
      <w:r w:rsidR="00517861" w:rsidRPr="00837383">
        <w:rPr>
          <w:rFonts w:cs="Arial"/>
          <w:b/>
        </w:rPr>
        <w:t xml:space="preserve">do </w:t>
      </w:r>
      <w:r w:rsidR="00F26DBB">
        <w:rPr>
          <w:rFonts w:cs="Arial"/>
          <w:b/>
        </w:rPr>
        <w:t>15.01</w:t>
      </w:r>
      <w:r w:rsidR="00BB26C3" w:rsidRPr="00837383">
        <w:rPr>
          <w:rFonts w:cs="Arial"/>
          <w:b/>
        </w:rPr>
        <w:t>.202</w:t>
      </w:r>
      <w:r w:rsidR="00F26DBB">
        <w:rPr>
          <w:rFonts w:cs="Arial"/>
          <w:b/>
        </w:rPr>
        <w:t>1</w:t>
      </w:r>
      <w:r w:rsidR="00BB26C3" w:rsidRPr="00837383">
        <w:rPr>
          <w:rFonts w:cs="Arial"/>
          <w:b/>
        </w:rPr>
        <w:t>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Ofertę należy składać tylko w PLN i 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 xml:space="preserve">certyfikat, atest, deklaracja jakości użytych materiałów. </w:t>
      </w:r>
    </w:p>
    <w:p w:rsidR="00165E7E" w:rsidRPr="009874D7" w:rsidRDefault="00165E7E" w:rsidP="009874D7">
      <w:pPr>
        <w:pStyle w:val="Akapitzlist"/>
        <w:numPr>
          <w:ilvl w:val="1"/>
          <w:numId w:val="40"/>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Gwarancja</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lastRenderedPageBreak/>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r w:rsidRPr="00BE22F8">
        <w:rPr>
          <w:i/>
          <w:iCs/>
        </w:rPr>
        <w:t>Cn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9F5F13">
        <w:rPr>
          <w:rFonts w:cs="Arial"/>
          <w:b/>
          <w:highlight w:val="yellow"/>
        </w:rPr>
        <w:t>18.12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9F5F13">
        <w:rPr>
          <w:rFonts w:cs="Arial"/>
          <w:b/>
        </w:rPr>
        <w:t>4</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9F5F13">
        <w:rPr>
          <w:rFonts w:cs="Arial"/>
          <w:b/>
        </w:rPr>
        <w:t>5</w:t>
      </w:r>
      <w:r w:rsidRPr="000415A7">
        <w:rPr>
          <w:rFonts w:cs="Arial"/>
          <w:b/>
        </w:rPr>
        <w:t xml:space="preserve">°°. </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lastRenderedPageBreak/>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043C63" w:rsidRPr="009874D7">
        <w:rPr>
          <w:b/>
          <w:color w:val="00539B"/>
          <w:lang w:eastAsia="pl-PL"/>
        </w:rPr>
        <w:t xml:space="preserve"> </w:t>
      </w:r>
      <w:r w:rsidR="002427B5">
        <w:rPr>
          <w:b/>
          <w:color w:val="00539B"/>
          <w:lang w:eastAsia="pl-PL"/>
        </w:rPr>
        <w:t>Piotr Wojciechowski</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2427B5">
        <w:rPr>
          <w:rFonts w:cs="Arial"/>
          <w:b/>
        </w:rPr>
        <w:t>5</w:t>
      </w:r>
      <w:r w:rsidR="00043C63">
        <w:rPr>
          <w:rFonts w:cs="Arial"/>
          <w:b/>
        </w:rPr>
        <w:t xml:space="preserve"> </w:t>
      </w:r>
      <w:r w:rsidR="002427B5">
        <w:rPr>
          <w:rFonts w:cs="Arial"/>
          <w:b/>
        </w:rPr>
        <w:t>9</w:t>
      </w:r>
      <w:r w:rsidR="00043C63">
        <w:rPr>
          <w:rFonts w:cs="Arial"/>
          <w:b/>
        </w:rPr>
        <w:t>1</w:t>
      </w:r>
      <w:r>
        <w:rPr>
          <w:rFonts w:cs="Arial"/>
          <w:b/>
        </w:rPr>
        <w:t>,</w:t>
      </w:r>
      <w:r w:rsidR="00043C63">
        <w:rPr>
          <w:rFonts w:cs="Arial"/>
          <w:b/>
        </w:rPr>
        <w:t xml:space="preserve"> kom</w:t>
      </w:r>
      <w:r w:rsidR="00043C63" w:rsidRPr="009730B4">
        <w:rPr>
          <w:rFonts w:cs="Arial"/>
          <w:b/>
        </w:rPr>
        <w:t xml:space="preserve">. </w:t>
      </w:r>
      <w:r w:rsidR="002427B5" w:rsidRPr="009730B4">
        <w:rPr>
          <w:b/>
        </w:rPr>
        <w:t>694</w:t>
      </w:r>
      <w:r w:rsidR="002427B5" w:rsidRPr="009730B4">
        <w:rPr>
          <w:b/>
        </w:rPr>
        <w:t> </w:t>
      </w:r>
      <w:r w:rsidR="002427B5" w:rsidRPr="009730B4">
        <w:rPr>
          <w:b/>
        </w:rPr>
        <w:t>431</w:t>
      </w:r>
      <w:r w:rsidR="002427B5" w:rsidRPr="009730B4">
        <w:rPr>
          <w:b/>
        </w:rPr>
        <w:t xml:space="preserve"> </w:t>
      </w:r>
      <w:r w:rsidR="002427B5" w:rsidRPr="009730B4">
        <w:rPr>
          <w:b/>
        </w:rPr>
        <w:t>075</w:t>
      </w:r>
      <w:r w:rsidR="00140269" w:rsidRPr="003441E3">
        <w:rPr>
          <w:rFonts w:cs="Arial"/>
          <w:b/>
        </w:rPr>
        <w:t>,</w:t>
      </w:r>
      <w:r w:rsidR="00BB5DBD">
        <w:rPr>
          <w:rFonts w:cs="Arial"/>
          <w:b/>
        </w:rPr>
        <w:t xml:space="preserve"> </w:t>
      </w:r>
      <w:r w:rsidR="00140269" w:rsidRPr="00054814">
        <w:rPr>
          <w:rFonts w:cs="Arial"/>
          <w:lang w:val="en-US"/>
        </w:rPr>
        <w:t xml:space="preserve">e-mail:  </w:t>
      </w:r>
      <w:r w:rsidR="00140269" w:rsidRPr="00054814">
        <w:rPr>
          <w:rFonts w:cs="Arial"/>
          <w:color w:val="0070C0"/>
          <w:lang w:val="en-US"/>
        </w:rPr>
        <w:t xml:space="preserve"> </w:t>
      </w:r>
      <w:hyperlink r:id="rId13" w:history="1">
        <w:r w:rsidR="002427B5">
          <w:rPr>
            <w:rStyle w:val="Hipercze"/>
            <w:color w:val="0070C0"/>
            <w:lang w:val="en-US"/>
          </w:rPr>
          <w:t>Piotr.Wojciechowski</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zamieszczonego w Części III Ogłoszenia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Zamawiający może przedłużyć termin składania Ofert przy uwzględnieniu czasu niezbędnego do wprowadzenia w ofertach zmian wynikających z modyfikacji treści Ogłoszenia, jednak nie mniej niż o 3 dni robocze.</w:t>
      </w:r>
    </w:p>
    <w:p w:rsidR="00BB5DBD" w:rsidRPr="009874D7" w:rsidRDefault="00BB5DBD" w:rsidP="009874D7">
      <w:pPr>
        <w:pStyle w:val="Akapitzlist"/>
        <w:numPr>
          <w:ilvl w:val="0"/>
          <w:numId w:val="4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lastRenderedPageBreak/>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lastRenderedPageBreak/>
        <w:t>wadium nie zostało wniesione lub zostało wniesione w sposób nieprawidłowy, jeżeli żądano wniesienia wadium.</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Pr="009730B4" w:rsidRDefault="00140269" w:rsidP="009874D7">
      <w:pPr>
        <w:pStyle w:val="Akapitzlist"/>
        <w:numPr>
          <w:ilvl w:val="0"/>
          <w:numId w:val="29"/>
        </w:numPr>
        <w:spacing w:after="150" w:line="276" w:lineRule="auto"/>
        <w:jc w:val="both"/>
        <w:rPr>
          <w:rFonts w:cs="Helvetica"/>
          <w:b/>
          <w:i/>
          <w:color w:val="333333"/>
        </w:rPr>
      </w:pPr>
      <w:r>
        <w:rPr>
          <w:rFonts w:cs="Helvetica"/>
          <w:color w:val="333333"/>
        </w:rPr>
        <w:t>Przedmiot dostawy:</w:t>
      </w:r>
      <w:r w:rsidR="00B81998">
        <w:rPr>
          <w:rFonts w:cs="Helvetica"/>
          <w:color w:val="333333"/>
        </w:rPr>
        <w:t xml:space="preserve"> </w:t>
      </w:r>
      <w:r w:rsidR="006A75FE" w:rsidRPr="009730B4">
        <w:rPr>
          <w:rFonts w:cstheme="minorHAnsi"/>
          <w:b/>
          <w:i/>
        </w:rPr>
        <w:t xml:space="preserve">materiału regeneracyjnego BELZONA1341 SUPERMETAL GLIDE w opakowaniu  5KG </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3256"/>
        <w:gridCol w:w="1701"/>
        <w:gridCol w:w="911"/>
        <w:gridCol w:w="1092"/>
        <w:gridCol w:w="1500"/>
        <w:gridCol w:w="1167"/>
      </w:tblGrid>
      <w:tr w:rsidR="009874D7" w:rsidRPr="002C543D" w:rsidTr="009730B4">
        <w:trPr>
          <w:trHeight w:val="836"/>
        </w:trPr>
        <w:tc>
          <w:tcPr>
            <w:tcW w:w="3256"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701"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91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092"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00"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9730B4">
        <w:tc>
          <w:tcPr>
            <w:tcW w:w="3256" w:type="dxa"/>
          </w:tcPr>
          <w:p w:rsidR="009874D7" w:rsidRPr="00B81998" w:rsidRDefault="009874D7" w:rsidP="009874D7">
            <w:pPr>
              <w:spacing w:after="150" w:line="276" w:lineRule="auto"/>
              <w:jc w:val="both"/>
              <w:rPr>
                <w:rFonts w:cs="Helvetica"/>
                <w:color w:val="333333"/>
              </w:rPr>
            </w:pPr>
            <w:r>
              <w:rPr>
                <w:rFonts w:cs="Helvetica"/>
                <w:color w:val="333333"/>
              </w:rPr>
              <w:t>1.</w:t>
            </w:r>
            <w:r w:rsidR="006A75FE" w:rsidRPr="00D70E77">
              <w:rPr>
                <w:rFonts w:cstheme="minorHAnsi"/>
                <w:b/>
              </w:rPr>
              <w:t>BELZONA1341 SUPERMETAL GLIDE w opakowaniu  5KG</w:t>
            </w:r>
          </w:p>
        </w:tc>
        <w:tc>
          <w:tcPr>
            <w:tcW w:w="1701" w:type="dxa"/>
            <w:vAlign w:val="center"/>
          </w:tcPr>
          <w:p w:rsidR="009874D7" w:rsidRDefault="009874D7" w:rsidP="002C543D">
            <w:pPr>
              <w:spacing w:after="150" w:line="276" w:lineRule="auto"/>
              <w:jc w:val="both"/>
              <w:rPr>
                <w:rFonts w:cs="Helvetica"/>
                <w:color w:val="333333"/>
              </w:rPr>
            </w:pPr>
          </w:p>
        </w:tc>
        <w:tc>
          <w:tcPr>
            <w:tcW w:w="911" w:type="dxa"/>
            <w:vAlign w:val="center"/>
          </w:tcPr>
          <w:p w:rsidR="009874D7" w:rsidRDefault="006A75FE" w:rsidP="009874D7">
            <w:pPr>
              <w:spacing w:after="150" w:line="276" w:lineRule="auto"/>
              <w:jc w:val="center"/>
              <w:rPr>
                <w:rFonts w:cs="Helvetica"/>
                <w:color w:val="333333"/>
              </w:rPr>
            </w:pPr>
            <w:r>
              <w:rPr>
                <w:rFonts w:cs="Helvetica"/>
                <w:color w:val="333333"/>
              </w:rPr>
              <w:t>6</w:t>
            </w:r>
          </w:p>
        </w:tc>
        <w:tc>
          <w:tcPr>
            <w:tcW w:w="1092" w:type="dxa"/>
            <w:vAlign w:val="center"/>
          </w:tcPr>
          <w:p w:rsidR="009874D7" w:rsidRDefault="009874D7" w:rsidP="002C543D">
            <w:pPr>
              <w:spacing w:after="150" w:line="276" w:lineRule="auto"/>
              <w:jc w:val="both"/>
              <w:rPr>
                <w:rFonts w:cs="Helvetica"/>
                <w:color w:val="333333"/>
              </w:rPr>
            </w:pPr>
          </w:p>
        </w:tc>
        <w:tc>
          <w:tcPr>
            <w:tcW w:w="1500"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bl>
    <w:p w:rsidR="00140269" w:rsidRDefault="00140269" w:rsidP="009874D7">
      <w:pPr>
        <w:pStyle w:val="Akapitzlist"/>
        <w:numPr>
          <w:ilvl w:val="1"/>
          <w:numId w:val="2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9874D7" w:rsidRDefault="00140269" w:rsidP="009874D7">
      <w:pPr>
        <w:pStyle w:val="Akapitzlist"/>
        <w:numPr>
          <w:ilvl w:val="0"/>
          <w:numId w:val="29"/>
        </w:numPr>
        <w:spacing w:after="150" w:line="276" w:lineRule="auto"/>
        <w:jc w:val="both"/>
        <w:rPr>
          <w:rFonts w:ascii="Calibri" w:hAnsi="Calibri" w:cs="Calibri"/>
          <w:b/>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6A75FE" w:rsidRPr="009730B4">
        <w:rPr>
          <w:rFonts w:cstheme="minorHAnsi"/>
          <w:b/>
        </w:rPr>
        <w:t>materiału regeneracyjnego BELZONA1341 SUPERMETAL GLIDE w opakowaniu  5KG</w:t>
      </w:r>
      <w:r w:rsidR="006A75FE">
        <w:rPr>
          <w:rFonts w:cstheme="minorHAnsi"/>
        </w:rPr>
        <w:t xml:space="preserve"> </w:t>
      </w:r>
      <w:r w:rsidRPr="009874D7">
        <w:rPr>
          <w:rFonts w:ascii="Calibri" w:hAnsi="Calibri" w:cs="Calibri"/>
          <w:b/>
        </w:rPr>
        <w:t>dla Enea Elektrownia Połaniec S.A.</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Załącznikami  do oferty są:</w:t>
      </w:r>
    </w:p>
    <w:p w:rsidR="00140269" w:rsidRDefault="009B62BC" w:rsidP="009874D7">
      <w:pPr>
        <w:pStyle w:val="Akapitzlist"/>
        <w:numPr>
          <w:ilvl w:val="1"/>
          <w:numId w:val="2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zapoznaniu się z ogłoszeniem i otrzymaniem wszelkich informacji koniecznych do przygotowania oferty i warunkami załączonego projektu umowy,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lastRenderedPageBreak/>
        <w:t>o niezaleganiu z podatkami oraz ze składkami na ubezpieczenie zdrowotne lub społeczne,</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9874D7">
      <w:pPr>
        <w:pStyle w:val="Akapitzlist"/>
        <w:numPr>
          <w:ilvl w:val="2"/>
          <w:numId w:val="29"/>
        </w:numPr>
        <w:spacing w:after="150" w:line="276" w:lineRule="auto"/>
        <w:ind w:left="1701" w:hanging="981"/>
        <w:jc w:val="both"/>
        <w:rPr>
          <w:rFonts w:cs="Helvetica"/>
          <w:color w:val="333333"/>
        </w:rPr>
      </w:pPr>
      <w:r w:rsidRPr="00672141">
        <w:rPr>
          <w:rFonts w:cs="Helvetica"/>
          <w:color w:val="333333"/>
        </w:rPr>
        <w:t>o wyrażeniu zgody na dokonywanie przez Zamawiającego płatności w systemie podzielonej płatności, , tzw. split payment</w:t>
      </w:r>
    </w:p>
    <w:p w:rsidR="00726608"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2933BC"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9874D7">
      <w:pPr>
        <w:pStyle w:val="Akapitzlist"/>
        <w:numPr>
          <w:ilvl w:val="1"/>
          <w:numId w:val="2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9874D7">
      <w:pPr>
        <w:pStyle w:val="Akapitzlist"/>
        <w:numPr>
          <w:ilvl w:val="2"/>
          <w:numId w:val="2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0E28EC" w:rsidRDefault="00140269" w:rsidP="00140269">
      <w:pPr>
        <w:jc w:val="both"/>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sidRPr="009730B4">
        <w:rPr>
          <w:rStyle w:val="lscontrol--valign"/>
          <w:rFonts w:ascii="Arial" w:hAnsi="Arial" w:cs="Arial"/>
          <w:b/>
          <w:i/>
          <w:u w:val="single"/>
        </w:rPr>
        <w:t xml:space="preserve">na zakup </w:t>
      </w:r>
      <w:r w:rsidR="004A3393" w:rsidRPr="009730B4">
        <w:rPr>
          <w:rFonts w:cstheme="minorHAnsi"/>
          <w:b/>
          <w:i/>
          <w:u w:val="single"/>
        </w:rPr>
        <w:t xml:space="preserve">materiału regeneracyjnego BELZONA1341 SUPERMETAL GLIDE w opakowaniu  5KG </w:t>
      </w:r>
      <w:r w:rsidRPr="009730B4">
        <w:rPr>
          <w:rFonts w:ascii="Arial" w:hAnsi="Arial" w:cs="Arial"/>
          <w:b/>
          <w:i/>
          <w:u w:val="single"/>
        </w:rPr>
        <w:t>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w:t>
      </w:r>
      <w:r w:rsidR="00D515BE">
        <w:rPr>
          <w:bCs/>
          <w:lang w:eastAsia="pl-PL"/>
        </w:rPr>
        <w:t>2</w:t>
      </w:r>
      <w:r>
        <w:rPr>
          <w:bCs/>
          <w:lang w:eastAsia="pl-PL"/>
        </w:rPr>
        <w:t>.2020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551DFA" w:rsidP="009874D7">
      <w:pPr>
        <w:suppressAutoHyphens/>
        <w:spacing w:after="0" w:line="320" w:lineRule="atLeast"/>
        <w:jc w:val="both"/>
        <w:rPr>
          <w:rFonts w:eastAsia="Times New Roman" w:cs="Calibri"/>
        </w:rPr>
      </w:pPr>
      <w:r>
        <w:rPr>
          <w:rFonts w:eastAsia="Times New Roman" w:cs="Calibri"/>
          <w:b/>
        </w:rPr>
        <w:t xml:space="preserve">Jerzy Król                   </w:t>
      </w:r>
      <w:r w:rsidR="00AF1523">
        <w:rPr>
          <w:rFonts w:eastAsia="Times New Roman" w:cs="Calibri"/>
          <w:b/>
        </w:rPr>
        <w:t xml:space="preserve">         </w:t>
      </w:r>
      <w:r w:rsidR="00AF1523" w:rsidRPr="00184840">
        <w:rPr>
          <w:rFonts w:eastAsia="Times New Roman" w:cs="Calibri"/>
        </w:rPr>
        <w:t>- P</w:t>
      </w:r>
      <w:r>
        <w:rPr>
          <w:rFonts w:eastAsia="Times New Roman" w:cs="Calibri"/>
        </w:rPr>
        <w:t>ełnomocnik</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813E67" w:rsidRPr="009874D7" w:rsidRDefault="003338E3" w:rsidP="009874D7">
      <w:pPr>
        <w:pStyle w:val="Nagwek1"/>
        <w:keepLines/>
        <w:widowControl w:val="0"/>
        <w:numPr>
          <w:ilvl w:val="1"/>
          <w:numId w:val="31"/>
        </w:numPr>
        <w:spacing w:before="0" w:after="0" w:line="320" w:lineRule="atLeast"/>
        <w:rPr>
          <w:rFonts w:eastAsia="Calibri" w:cs="Calibri"/>
          <w:b w:val="0"/>
          <w:lang w:eastAsia="pl-PL"/>
        </w:rPr>
      </w:pPr>
      <w:r>
        <w:rPr>
          <w:rFonts w:asciiTheme="minorHAnsi" w:eastAsia="Calibri" w:hAnsiTheme="minorHAnsi" w:cs="Calibri"/>
          <w:b w:val="0"/>
          <w:bCs w:val="0"/>
          <w:caps w:val="0"/>
          <w:kern w:val="0"/>
          <w:szCs w:val="22"/>
          <w:lang w:val="pl-PL" w:eastAsia="pl-PL"/>
        </w:rPr>
        <w:t>Przedmiotem umowy jest</w:t>
      </w:r>
      <w:r w:rsidR="00551DFA">
        <w:rPr>
          <w:rFonts w:asciiTheme="minorHAnsi" w:eastAsia="Calibri" w:hAnsiTheme="minorHAnsi" w:cs="Calibri"/>
          <w:b w:val="0"/>
          <w:bCs w:val="0"/>
          <w:caps w:val="0"/>
          <w:kern w:val="0"/>
          <w:szCs w:val="22"/>
          <w:lang w:val="pl-PL" w:eastAsia="pl-PL"/>
        </w:rPr>
        <w:t xml:space="preserve"> dostawa materiału </w:t>
      </w:r>
      <w:r w:rsidR="00551DFA" w:rsidRPr="009730B4">
        <w:rPr>
          <w:rFonts w:asciiTheme="minorHAnsi" w:eastAsia="Calibri" w:hAnsiTheme="minorHAnsi" w:cstheme="minorHAnsi"/>
          <w:b w:val="0"/>
          <w:bCs w:val="0"/>
          <w:caps w:val="0"/>
          <w:kern w:val="0"/>
          <w:szCs w:val="22"/>
          <w:lang w:val="pl-PL" w:eastAsia="pl-PL"/>
        </w:rPr>
        <w:t xml:space="preserve">regeneracyjnego </w:t>
      </w:r>
      <w:r w:rsidR="00551DFA" w:rsidRPr="009730B4">
        <w:rPr>
          <w:rFonts w:asciiTheme="minorHAnsi" w:hAnsiTheme="minorHAnsi" w:cstheme="minorHAnsi"/>
          <w:b w:val="0"/>
          <w:szCs w:val="22"/>
        </w:rPr>
        <w:t>BELZONA1341 SUPERMETAL GLIDE</w:t>
      </w:r>
      <w:r w:rsidR="00687622">
        <w:rPr>
          <w:rFonts w:asciiTheme="minorHAnsi" w:hAnsiTheme="minorHAnsi" w:cstheme="minorHAnsi"/>
          <w:b w:val="0"/>
          <w:szCs w:val="22"/>
        </w:rPr>
        <w:t xml:space="preserve"> </w:t>
      </w:r>
      <w:r w:rsidR="001D6EE1" w:rsidRPr="009730B4">
        <w:rPr>
          <w:rFonts w:asciiTheme="minorHAnsi" w:hAnsiTheme="minorHAnsi" w:cstheme="minorHAnsi"/>
          <w:b w:val="0"/>
          <w:szCs w:val="22"/>
        </w:rPr>
        <w:t xml:space="preserve"> w opakowaniu</w:t>
      </w:r>
      <w:r w:rsidR="00551DFA" w:rsidRPr="009730B4">
        <w:rPr>
          <w:rFonts w:asciiTheme="minorHAnsi" w:hAnsiTheme="minorHAnsi" w:cstheme="minorHAnsi"/>
          <w:b w:val="0"/>
          <w:szCs w:val="22"/>
        </w:rPr>
        <w:t xml:space="preserve"> po 5kg.</w:t>
      </w:r>
      <w:r w:rsidRPr="009730B4">
        <w:rPr>
          <w:rFonts w:asciiTheme="minorHAnsi" w:eastAsia="Calibri" w:hAnsiTheme="minorHAnsi" w:cstheme="minorHAnsi"/>
          <w:b w:val="0"/>
          <w:bCs w:val="0"/>
          <w:caps w:val="0"/>
          <w:kern w:val="0"/>
          <w:szCs w:val="22"/>
          <w:lang w:val="pl-PL" w:eastAsia="pl-PL"/>
        </w:rPr>
        <w:t xml:space="preserve">  w ilości</w:t>
      </w:r>
      <w:r w:rsidR="00905393" w:rsidRPr="009730B4">
        <w:rPr>
          <w:rFonts w:asciiTheme="minorHAnsi" w:eastAsia="Calibri" w:hAnsiTheme="minorHAnsi" w:cstheme="minorHAnsi"/>
          <w:b w:val="0"/>
          <w:bCs w:val="0"/>
          <w:caps w:val="0"/>
          <w:kern w:val="0"/>
          <w:szCs w:val="22"/>
          <w:lang w:val="pl-PL" w:eastAsia="pl-PL"/>
        </w:rPr>
        <w:t xml:space="preserve">: </w:t>
      </w:r>
      <w:r w:rsidR="00551DFA" w:rsidRPr="009730B4">
        <w:rPr>
          <w:rFonts w:asciiTheme="minorHAnsi" w:eastAsia="Calibri" w:hAnsiTheme="minorHAnsi" w:cstheme="minorHAnsi"/>
          <w:b w:val="0"/>
          <w:bCs w:val="0"/>
          <w:caps w:val="0"/>
          <w:kern w:val="0"/>
          <w:szCs w:val="22"/>
          <w:lang w:val="pl-PL" w:eastAsia="pl-PL"/>
        </w:rPr>
        <w:t>6</w:t>
      </w:r>
      <w:r w:rsidR="00905393" w:rsidRPr="009730B4">
        <w:rPr>
          <w:rFonts w:asciiTheme="minorHAnsi" w:eastAsia="Calibri" w:hAnsiTheme="minorHAnsi" w:cstheme="minorHAnsi"/>
          <w:b w:val="0"/>
          <w:bCs w:val="0"/>
          <w:caps w:val="0"/>
          <w:kern w:val="0"/>
          <w:szCs w:val="22"/>
          <w:lang w:val="pl-PL" w:eastAsia="pl-PL"/>
        </w:rPr>
        <w:t>szt. – dalej „Towar</w:t>
      </w:r>
      <w:r w:rsidR="00905393">
        <w:rPr>
          <w:rFonts w:asciiTheme="minorHAnsi" w:eastAsia="Calibri" w:hAnsiTheme="minorHAnsi" w:cs="Calibri"/>
          <w:b w:val="0"/>
          <w:bCs w:val="0"/>
          <w:caps w:val="0"/>
          <w:kern w:val="0"/>
          <w:szCs w:val="22"/>
          <w:lang w:val="pl-PL" w:eastAsia="pl-PL"/>
        </w:rPr>
        <w:t>”</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w:t>
      </w:r>
      <w:r w:rsidR="00551DFA">
        <w:rPr>
          <w:rFonts w:asciiTheme="minorHAnsi" w:eastAsia="Calibri" w:hAnsiTheme="minorHAnsi" w:cs="Calibri"/>
          <w:b w:val="0"/>
          <w:bCs w:val="0"/>
          <w:caps w:val="0"/>
          <w:kern w:val="0"/>
          <w:szCs w:val="22"/>
          <w:lang w:val="pl-PL" w:eastAsia="pl-PL"/>
        </w:rPr>
        <w:t xml:space="preserve"> będą odpowiadać tego typu materiałom potwierdzone stosownym aneksem i charakterystyką produktu.</w:t>
      </w:r>
    </w:p>
    <w:p w:rsidR="000443EB" w:rsidRDefault="000443EB" w:rsidP="000443EB">
      <w:pPr>
        <w:spacing w:after="0" w:line="276" w:lineRule="auto"/>
        <w:ind w:right="-709"/>
        <w:jc w:val="both"/>
        <w:rPr>
          <w:rFonts w:eastAsia="Calibri"/>
        </w:rPr>
      </w:pPr>
      <w:r>
        <w:rPr>
          <w:rFonts w:eastAsia="Calibri" w:cs="Calibri"/>
          <w:lang w:eastAsia="pl-PL"/>
        </w:rPr>
        <w:t xml:space="preserve">          </w:t>
      </w:r>
      <w:r w:rsidR="00BA4CBA" w:rsidRPr="00837383">
        <w:rPr>
          <w:rFonts w:eastAsia="Calibri" w:cs="Calibri"/>
          <w:lang w:eastAsia="pl-PL"/>
        </w:rPr>
        <w:t>1.3.</w:t>
      </w:r>
      <w:r w:rsidR="00591F2A" w:rsidRPr="00837383">
        <w:rPr>
          <w:rFonts w:eastAsia="Calibri" w:cs="Calibri"/>
          <w:lang w:eastAsia="pl-PL"/>
        </w:rPr>
        <w:t xml:space="preserve">  </w:t>
      </w:r>
      <w:r w:rsidRPr="00184840">
        <w:rPr>
          <w:rFonts w:eastAsia="Calibri"/>
        </w:rPr>
        <w:t>Dostarczone materiały  będą odbierane przez Zamawiającego na p</w:t>
      </w:r>
      <w:r>
        <w:rPr>
          <w:rFonts w:eastAsia="Calibri"/>
        </w:rPr>
        <w:t xml:space="preserve">odstawie dokumentu </w:t>
      </w:r>
    </w:p>
    <w:p w:rsidR="004C579F" w:rsidRDefault="000443EB" w:rsidP="000443EB">
      <w:pPr>
        <w:spacing w:after="0" w:line="276" w:lineRule="auto"/>
        <w:ind w:right="-709"/>
        <w:jc w:val="both"/>
        <w:rPr>
          <w:rFonts w:eastAsia="Calibri"/>
          <w:b/>
        </w:rPr>
      </w:pPr>
      <w:r>
        <w:rPr>
          <w:rFonts w:eastAsia="Calibri"/>
        </w:rPr>
        <w:t xml:space="preserve">                  dostawy (WZ</w:t>
      </w:r>
      <w:r w:rsidR="00152329">
        <w:rPr>
          <w:rFonts w:eastAsia="Calibri"/>
        </w:rPr>
        <w:t xml:space="preserve"> z wpisanym indeksem materiałowym Zamawiającego</w:t>
      </w:r>
      <w:r>
        <w:rPr>
          <w:rFonts w:eastAsia="Calibri"/>
        </w:rPr>
        <w:t xml:space="preserve">) </w:t>
      </w:r>
      <w:r w:rsidRPr="00184840">
        <w:rPr>
          <w:rFonts w:eastAsia="Calibri"/>
        </w:rPr>
        <w:t xml:space="preserve">i </w:t>
      </w:r>
      <w:r w:rsidRPr="00DE0B4D">
        <w:rPr>
          <w:rFonts w:eastAsia="Calibri"/>
          <w:b/>
        </w:rPr>
        <w:t>protokołu odbioru</w:t>
      </w:r>
    </w:p>
    <w:p w:rsidR="000443EB" w:rsidRPr="00837383" w:rsidRDefault="004C579F" w:rsidP="000443EB">
      <w:pPr>
        <w:spacing w:after="0" w:line="276" w:lineRule="auto"/>
        <w:ind w:right="-709"/>
        <w:jc w:val="both"/>
        <w:rPr>
          <w:rFonts w:eastAsia="Calibri"/>
        </w:rPr>
      </w:pPr>
      <w:r>
        <w:rPr>
          <w:rFonts w:eastAsia="Calibri"/>
          <w:b/>
        </w:rPr>
        <w:t xml:space="preserve">                 </w:t>
      </w:r>
      <w:r w:rsidR="000443EB" w:rsidRPr="00184840">
        <w:rPr>
          <w:rFonts w:eastAsia="Calibri"/>
        </w:rPr>
        <w:t xml:space="preserve"> podpisanego </w:t>
      </w:r>
      <w:r w:rsidR="000443EB" w:rsidRPr="00837383">
        <w:rPr>
          <w:rFonts w:eastAsia="Calibri"/>
        </w:rPr>
        <w:t>przez upoważnionych przedstawicieli Stron.</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Zamawiający wymaga, aby dostawa odbywała się w sposób zabezpieczający przed uszkodzeniem </w:t>
      </w:r>
    </w:p>
    <w:p w:rsidR="000443EB" w:rsidRPr="0049116F" w:rsidRDefault="000443EB" w:rsidP="000443EB">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00750711" w:rsidRPr="00750711">
        <w:rPr>
          <w:rFonts w:eastAsia="Calibri"/>
        </w:rPr>
        <w:t>110022969</w:t>
      </w:r>
      <w:r w:rsidR="00750711" w:rsidRPr="00750711" w:rsidDel="00750711">
        <w:rPr>
          <w:rFonts w:eastAsia="Calibri"/>
        </w:rPr>
        <w:t xml:space="preserve"> </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w:t>
      </w:r>
      <w:r w:rsidR="00A02D7D">
        <w:rPr>
          <w:rFonts w:asciiTheme="minorHAnsi" w:hAnsiTheme="minorHAnsi"/>
          <w:szCs w:val="22"/>
          <w:lang w:val="pl-PL"/>
        </w:rPr>
        <w:t>2</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A02D7D">
        <w:rPr>
          <w:rFonts w:asciiTheme="minorHAnsi" w:hAnsiTheme="minorHAnsi"/>
          <w:b/>
          <w:szCs w:val="22"/>
          <w:lang w:val="pl-PL"/>
        </w:rPr>
        <w:t>15.01</w:t>
      </w:r>
      <w:r w:rsidR="003B60DD" w:rsidRPr="00837383">
        <w:rPr>
          <w:rFonts w:asciiTheme="minorHAnsi" w:hAnsiTheme="minorHAnsi"/>
          <w:b/>
          <w:szCs w:val="22"/>
          <w:lang w:val="pl-PL"/>
        </w:rPr>
        <w:t>.</w:t>
      </w:r>
      <w:r w:rsidRPr="00837383">
        <w:rPr>
          <w:rFonts w:asciiTheme="minorHAnsi" w:hAnsiTheme="minorHAnsi"/>
          <w:b/>
          <w:szCs w:val="22"/>
          <w:lang w:val="pl-PL"/>
        </w:rPr>
        <w:t>202</w:t>
      </w:r>
      <w:r w:rsidR="00A02D7D">
        <w:rPr>
          <w:rFonts w:asciiTheme="minorHAnsi" w:hAnsiTheme="minorHAnsi"/>
          <w:b/>
          <w:szCs w:val="22"/>
          <w:lang w:val="pl-PL"/>
        </w:rPr>
        <w:t>1</w:t>
      </w:r>
      <w:r w:rsidRPr="00837383">
        <w:rPr>
          <w:rFonts w:asciiTheme="minorHAnsi" w:hAnsiTheme="minorHAnsi"/>
          <w:b/>
          <w:szCs w:val="22"/>
          <w:lang w:val="pl-PL"/>
        </w:rPr>
        <w:t>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C22924"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C22924">
        <w:rPr>
          <w:rFonts w:asciiTheme="minorHAnsi" w:eastAsiaTheme="minorHAnsi" w:hAnsiTheme="minorHAnsi"/>
          <w:kern w:val="0"/>
          <w:szCs w:val="22"/>
          <w:lang w:val="pl-PL"/>
        </w:rPr>
        <w:t>, (</w:t>
      </w:r>
      <w:r w:rsidR="00273352">
        <w:rPr>
          <w:rFonts w:asciiTheme="minorHAnsi" w:eastAsiaTheme="minorHAnsi" w:hAnsiTheme="minorHAnsi"/>
          <w:b/>
          <w:kern w:val="0"/>
          <w:szCs w:val="22"/>
          <w:lang w:val="pl-PL"/>
        </w:rPr>
        <w:t>6</w:t>
      </w:r>
      <w:r w:rsidR="00C22924" w:rsidRPr="00837383">
        <w:rPr>
          <w:rFonts w:asciiTheme="minorHAnsi" w:eastAsiaTheme="minorHAnsi" w:hAnsiTheme="minorHAnsi"/>
          <w:b/>
          <w:kern w:val="0"/>
          <w:szCs w:val="22"/>
          <w:lang w:val="pl-PL"/>
        </w:rPr>
        <w:t>szt. x ……..….zł/szt</w:t>
      </w:r>
      <w:r w:rsidR="00C22924">
        <w:rPr>
          <w:rFonts w:asciiTheme="minorHAnsi" w:eastAsiaTheme="minorHAnsi" w:hAnsiTheme="minorHAnsi"/>
          <w:kern w:val="0"/>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lastRenderedPageBreak/>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3" w:history="1">
        <w:r w:rsidR="009559EB" w:rsidRPr="004B3D5F">
          <w:rPr>
            <w:rStyle w:val="Hipercze"/>
            <w:rFonts w:cs="Calibri"/>
          </w:rPr>
          <w:t>Zbigniew.Karwacki@enea.pl</w:t>
        </w:r>
      </w:hyperlink>
      <w:r w:rsidR="004F6012" w:rsidRPr="00A71B26">
        <w:rPr>
          <w:rFonts w:cs="Calibri"/>
        </w:rPr>
        <w:t xml:space="preserve">  – w sprawach      </w:t>
      </w:r>
    </w:p>
    <w:p w:rsidR="00F1148E" w:rsidRDefault="004F6012" w:rsidP="00837383">
      <w:pPr>
        <w:pStyle w:val="Tekstpodstawowy"/>
        <w:spacing w:after="0" w:line="288" w:lineRule="auto"/>
        <w:rPr>
          <w:rFonts w:cs="Arial"/>
          <w:color w:val="0070C0"/>
          <w:lang w:val="en-US"/>
        </w:rPr>
      </w:pPr>
      <w:r>
        <w:rPr>
          <w:rFonts w:cs="Calibri"/>
        </w:rPr>
        <w:t xml:space="preserve">                </w:t>
      </w:r>
      <w:r w:rsidRPr="00A71B26">
        <w:rPr>
          <w:rFonts w:cs="Calibri"/>
        </w:rPr>
        <w:t xml:space="preserve"> realizacji zamówienia; </w:t>
      </w:r>
      <w:r w:rsidR="00A02D6D">
        <w:rPr>
          <w:rFonts w:cs="Calibri"/>
          <w:b/>
        </w:rPr>
        <w:t>Piotr Wojciechowski</w:t>
      </w:r>
      <w:r w:rsidRPr="00A71B26">
        <w:rPr>
          <w:rFonts w:cs="Calibri"/>
          <w:b/>
        </w:rPr>
        <w:t xml:space="preserve">, tel. 15 865 </w:t>
      </w:r>
      <w:r w:rsidR="00F1148E">
        <w:rPr>
          <w:rFonts w:cs="Arial"/>
          <w:b/>
        </w:rPr>
        <w:t xml:space="preserve">64 </w:t>
      </w:r>
      <w:r w:rsidR="00F3477D">
        <w:rPr>
          <w:rFonts w:cs="Arial"/>
          <w:b/>
        </w:rPr>
        <w:t>91, kom</w:t>
      </w:r>
      <w:r w:rsidR="00F3477D" w:rsidRPr="00D70E77">
        <w:rPr>
          <w:rFonts w:cs="Arial"/>
          <w:b/>
        </w:rPr>
        <w:t xml:space="preserve">. </w:t>
      </w:r>
      <w:r w:rsidR="00F3477D" w:rsidRPr="00D70E77">
        <w:rPr>
          <w:b/>
        </w:rPr>
        <w:t>694 431 075</w:t>
      </w:r>
      <w:r w:rsidR="00F3477D" w:rsidRPr="003441E3">
        <w:rPr>
          <w:rFonts w:cs="Arial"/>
          <w:b/>
        </w:rPr>
        <w:t>,</w:t>
      </w:r>
      <w:r w:rsidR="00F3477D">
        <w:rPr>
          <w:rFonts w:cs="Arial"/>
          <w:b/>
        </w:rPr>
        <w:t xml:space="preserve"> </w:t>
      </w:r>
      <w:r w:rsidR="00F1148E" w:rsidRPr="003441E3">
        <w:rPr>
          <w:rFonts w:cs="Arial"/>
          <w:b/>
        </w:rPr>
        <w:t>,</w:t>
      </w:r>
      <w:r w:rsidR="00F1148E">
        <w:rPr>
          <w:rFonts w:cs="Arial"/>
          <w:b/>
        </w:rPr>
        <w:t xml:space="preserve"> </w:t>
      </w:r>
      <w:r w:rsidR="00F1148E" w:rsidRPr="00054814">
        <w:rPr>
          <w:rFonts w:cs="Arial"/>
          <w:lang w:val="en-US"/>
        </w:rPr>
        <w:t xml:space="preserve">e-mail:  </w:t>
      </w:r>
      <w:r w:rsidR="00F1148E" w:rsidRPr="00054814">
        <w:rPr>
          <w:rFonts w:cs="Arial"/>
          <w:color w:val="0070C0"/>
          <w:lang w:val="en-US"/>
        </w:rPr>
        <w:t xml:space="preserve"> </w:t>
      </w:r>
      <w:r w:rsidR="00F1148E">
        <w:rPr>
          <w:rFonts w:cs="Arial"/>
          <w:color w:val="0070C0"/>
          <w:lang w:val="en-US"/>
        </w:rPr>
        <w:t xml:space="preserve">  </w:t>
      </w:r>
    </w:p>
    <w:p w:rsidR="00F1148E" w:rsidRDefault="00F1148E" w:rsidP="00837383">
      <w:pPr>
        <w:pStyle w:val="Tekstpodstawowy"/>
        <w:spacing w:after="0" w:line="288" w:lineRule="auto"/>
        <w:rPr>
          <w:rFonts w:cs="Calibri"/>
        </w:rPr>
      </w:pPr>
      <w:r>
        <w:rPr>
          <w:rFonts w:cs="Arial"/>
          <w:color w:val="0070C0"/>
          <w:lang w:val="en-US"/>
        </w:rPr>
        <w:t xml:space="preserve">                 </w:t>
      </w:r>
      <w:hyperlink r:id="rId24" w:history="1">
        <w:r w:rsidR="00A02D6D" w:rsidRPr="009730B4">
          <w:rPr>
            <w:rStyle w:val="Hipercze"/>
            <w:lang w:val="en-US"/>
          </w:rPr>
          <w:t>Piotr.Wojciechowski@enea.pl</w:t>
        </w:r>
      </w:hyperlink>
      <w:r w:rsidR="004F6012" w:rsidRPr="00A71B26">
        <w:rPr>
          <w:rFonts w:cs="Calibri"/>
        </w:rPr>
        <w:t xml:space="preserve">  w sprawach uzgodnień technicznych jako osobę</w:t>
      </w:r>
      <w:r w:rsidR="004F6012">
        <w:rPr>
          <w:rFonts w:cs="Calibri"/>
        </w:rPr>
        <w:t xml:space="preserve"> </w:t>
      </w:r>
      <w:r w:rsidR="004F6012" w:rsidRPr="00A71B26">
        <w:rPr>
          <w:rFonts w:cs="Calibri"/>
        </w:rPr>
        <w:t xml:space="preserve">upoważnioną do </w:t>
      </w:r>
    </w:p>
    <w:p w:rsidR="00F1148E" w:rsidRDefault="00F1148E" w:rsidP="00837383">
      <w:pPr>
        <w:pStyle w:val="Tekstpodstawowy"/>
        <w:spacing w:after="0" w:line="288" w:lineRule="auto"/>
        <w:rPr>
          <w:rFonts w:cs="Calibri"/>
        </w:rPr>
      </w:pPr>
      <w:r>
        <w:rPr>
          <w:rFonts w:cs="Calibri"/>
        </w:rPr>
        <w:t xml:space="preserve">                 </w:t>
      </w:r>
      <w:r w:rsidR="004F6012" w:rsidRPr="00A71B26">
        <w:rPr>
          <w:rFonts w:cs="Calibri"/>
        </w:rPr>
        <w:t xml:space="preserve">składania w jego  imieniu </w:t>
      </w:r>
      <w:r w:rsidR="004F6012">
        <w:rPr>
          <w:rFonts w:cs="Calibri"/>
        </w:rPr>
        <w:t xml:space="preserve"> </w:t>
      </w:r>
      <w:r w:rsidR="004F6012" w:rsidRPr="00A71B26">
        <w:rPr>
          <w:rFonts w:cs="Calibri"/>
        </w:rPr>
        <w:t>wszelkich oświadczeń objętych Umową,</w:t>
      </w:r>
      <w:r w:rsidR="004F6012">
        <w:rPr>
          <w:rFonts w:cs="Calibri"/>
        </w:rPr>
        <w:t xml:space="preserve"> </w:t>
      </w:r>
      <w:r w:rsidR="004F6012" w:rsidRPr="00A71B26">
        <w:rPr>
          <w:rFonts w:cs="Calibri"/>
        </w:rPr>
        <w:t xml:space="preserve">koordynowania obowiązków </w:t>
      </w:r>
      <w:r>
        <w:rPr>
          <w:rFonts w:cs="Calibri"/>
        </w:rPr>
        <w:t xml:space="preserve">  </w:t>
      </w:r>
    </w:p>
    <w:p w:rsidR="00F1148E" w:rsidRDefault="00F1148E" w:rsidP="00837383">
      <w:pPr>
        <w:pStyle w:val="Tekstpodstawowy"/>
        <w:spacing w:after="0" w:line="288" w:lineRule="auto"/>
        <w:rPr>
          <w:rFonts w:cs="Calibri"/>
        </w:rPr>
      </w:pPr>
      <w:r>
        <w:rPr>
          <w:rFonts w:cs="Calibri"/>
        </w:rPr>
        <w:t xml:space="preserve">                 nałożonych Umową</w:t>
      </w:r>
      <w:r w:rsidR="004F6012">
        <w:rPr>
          <w:rFonts w:cs="Calibri"/>
        </w:rPr>
        <w:t xml:space="preserve"> </w:t>
      </w:r>
      <w:r w:rsidR="004F6012" w:rsidRPr="00A71B26">
        <w:rPr>
          <w:rFonts w:cs="Calibri"/>
        </w:rPr>
        <w:t xml:space="preserve">na Zamawiającego oraz reprezentowania  Zamawiającego w stosunkach </w:t>
      </w:r>
    </w:p>
    <w:p w:rsidR="00F1148E" w:rsidRDefault="00F1148E" w:rsidP="00837383">
      <w:pPr>
        <w:pStyle w:val="Tekstpodstawowy"/>
        <w:spacing w:after="0" w:line="288" w:lineRule="auto"/>
        <w:rPr>
          <w:rFonts w:cs="Calibri"/>
        </w:rPr>
      </w:pPr>
      <w:r>
        <w:rPr>
          <w:rFonts w:cs="Calibri"/>
        </w:rPr>
        <w:t xml:space="preserve">                 z Dostawcą, jego</w:t>
      </w:r>
      <w:r w:rsidR="004F6012">
        <w:rPr>
          <w:rFonts w:cs="Calibri"/>
        </w:rPr>
        <w:t xml:space="preserve"> </w:t>
      </w:r>
      <w:r w:rsidR="004F6012" w:rsidRPr="00A71B26">
        <w:rPr>
          <w:rFonts w:cs="Calibri"/>
        </w:rPr>
        <w:t xml:space="preserve">(dalej "Pełnomocnik Zamawiającego"). Pełnomocnik Zamawiającego nie jest </w:t>
      </w:r>
    </w:p>
    <w:p w:rsidR="00F1148E" w:rsidRDefault="00F1148E" w:rsidP="00837383">
      <w:pPr>
        <w:pStyle w:val="Tekstpodstawowy"/>
        <w:spacing w:after="0" w:line="288" w:lineRule="auto"/>
        <w:rPr>
          <w:rFonts w:cs="Calibri"/>
        </w:rPr>
      </w:pPr>
      <w:r>
        <w:rPr>
          <w:rFonts w:cs="Calibri"/>
        </w:rPr>
        <w:t xml:space="preserve">                 </w:t>
      </w:r>
      <w:r w:rsidR="004F6012" w:rsidRPr="00A71B26">
        <w:rPr>
          <w:rFonts w:cs="Calibri"/>
        </w:rPr>
        <w:t xml:space="preserve">uprawniony do podejmowania czynności oraz składania oświadczeń woli, które skutkowałyby  </w:t>
      </w:r>
    </w:p>
    <w:p w:rsidR="004F6012" w:rsidRPr="00A71B26" w:rsidRDefault="00F1148E" w:rsidP="00837383">
      <w:pPr>
        <w:pStyle w:val="Tekstpodstawowy"/>
        <w:spacing w:after="0" w:line="288" w:lineRule="auto"/>
        <w:rPr>
          <w:rFonts w:cs="Calibri"/>
        </w:rPr>
      </w:pPr>
      <w:r>
        <w:rPr>
          <w:rFonts w:cs="Calibri"/>
        </w:rPr>
        <w:t xml:space="preserve">                 jakąkolwiek</w:t>
      </w:r>
      <w:r w:rsidR="004F6012">
        <w:rPr>
          <w:rFonts w:cs="Calibri"/>
        </w:rPr>
        <w:t xml:space="preserve"> </w:t>
      </w:r>
      <w:r w:rsidR="004F6012" w:rsidRPr="00A71B26">
        <w:rPr>
          <w:rFonts w:cs="Calibri"/>
        </w:rPr>
        <w:t xml:space="preserve">zmianą Umowy. Zmiana Pełnomocnika Zamawiającego nie stanowi zmiany Umowy </w:t>
      </w:r>
    </w:p>
    <w:p w:rsidR="00AF1523" w:rsidRPr="00BE60CB" w:rsidRDefault="00F1148E" w:rsidP="00837383">
      <w:pPr>
        <w:pStyle w:val="Zwykytekst"/>
        <w:spacing w:line="320" w:lineRule="atLeast"/>
        <w:ind w:left="360"/>
        <w:jc w:val="both"/>
      </w:pPr>
      <w:r>
        <w:rPr>
          <w:rFonts w:cs="Calibri"/>
        </w:rPr>
        <w:t xml:space="preserve">          </w:t>
      </w:r>
      <w:r w:rsidR="004F6012" w:rsidRPr="00A71B26">
        <w:rPr>
          <w:rFonts w:cs="Calibri"/>
        </w:rPr>
        <w:t>i następować 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lastRenderedPageBreak/>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BC" w:rsidRDefault="002933BC" w:rsidP="00044CB9">
      <w:pPr>
        <w:spacing w:after="0" w:line="240" w:lineRule="auto"/>
      </w:pPr>
      <w:r>
        <w:separator/>
      </w:r>
    </w:p>
  </w:endnote>
  <w:endnote w:type="continuationSeparator" w:id="0">
    <w:p w:rsidR="002933BC" w:rsidRDefault="002933BC"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9730B4" w:rsidRPr="009730B4">
          <w:rPr>
            <w:rFonts w:eastAsiaTheme="majorEastAsia" w:cstheme="minorHAnsi"/>
            <w:noProof/>
          </w:rPr>
          <w:t>2</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BC" w:rsidRDefault="002933BC" w:rsidP="00044CB9">
      <w:pPr>
        <w:spacing w:after="0" w:line="240" w:lineRule="auto"/>
      </w:pPr>
      <w:r>
        <w:separator/>
      </w:r>
    </w:p>
  </w:footnote>
  <w:footnote w:type="continuationSeparator" w:id="0">
    <w:p w:rsidR="002933BC" w:rsidRDefault="002933BC"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6"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6"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7"/>
  </w:num>
  <w:num w:numId="2">
    <w:abstractNumId w:val="7"/>
  </w:num>
  <w:num w:numId="3">
    <w:abstractNumId w:val="8"/>
  </w:num>
  <w:num w:numId="4">
    <w:abstractNumId w:val="31"/>
  </w:num>
  <w:num w:numId="5">
    <w:abstractNumId w:val="26"/>
  </w:num>
  <w:num w:numId="6">
    <w:abstractNumId w:val="30"/>
  </w:num>
  <w:num w:numId="7">
    <w:abstractNumId w:val="22"/>
  </w:num>
  <w:num w:numId="8">
    <w:abstractNumId w:val="9"/>
  </w:num>
  <w:num w:numId="9">
    <w:abstractNumId w:val="34"/>
  </w:num>
  <w:num w:numId="10">
    <w:abstractNumId w:val="16"/>
  </w:num>
  <w:num w:numId="11">
    <w:abstractNumId w:val="18"/>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25"/>
  </w:num>
  <w:num w:numId="19">
    <w:abstractNumId w:val="10"/>
  </w:num>
  <w:num w:numId="20">
    <w:abstractNumId w:val="24"/>
  </w:num>
  <w:num w:numId="21">
    <w:abstractNumId w:val="4"/>
  </w:num>
  <w:num w:numId="22">
    <w:abstractNumId w:val="0"/>
  </w:num>
  <w:num w:numId="23">
    <w:abstractNumId w:val="13"/>
  </w:num>
  <w:num w:numId="24">
    <w:abstractNumId w:val="19"/>
  </w:num>
  <w:num w:numId="25">
    <w:abstractNumId w:val="20"/>
  </w:num>
  <w:num w:numId="26">
    <w:abstractNumId w:val="29"/>
  </w:num>
  <w:num w:numId="27">
    <w:abstractNumId w:val="28"/>
  </w:num>
  <w:num w:numId="28">
    <w:abstractNumId w:val="8"/>
  </w:num>
  <w:num w:numId="29">
    <w:abstractNumId w:val="36"/>
  </w:num>
  <w:num w:numId="30">
    <w:abstractNumId w:val="8"/>
  </w:num>
  <w:num w:numId="31">
    <w:abstractNumId w:val="21"/>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
  </w:num>
  <w:num w:numId="41">
    <w:abstractNumId w:val="23"/>
  </w:num>
  <w:num w:numId="42">
    <w:abstractNumId w:val="38"/>
  </w:num>
  <w:num w:numId="43">
    <w:abstractNumId w:val="37"/>
  </w:num>
  <w:num w:numId="44">
    <w:abstractNumId w:val="15"/>
  </w:num>
  <w:num w:numId="45">
    <w:abstractNumId w:val="6"/>
  </w:num>
  <w:num w:numId="46">
    <w:abstractNumId w:val="11"/>
  </w:num>
  <w:num w:numId="47">
    <w:abstractNumId w:val="3"/>
  </w:num>
  <w:num w:numId="48">
    <w:abstractNumId w:val="33"/>
  </w:num>
  <w:num w:numId="49">
    <w:abstractNumId w:val="32"/>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8A5"/>
    <w:rsid w:val="0002799C"/>
    <w:rsid w:val="000304AE"/>
    <w:rsid w:val="0003373D"/>
    <w:rsid w:val="000415A7"/>
    <w:rsid w:val="00043C63"/>
    <w:rsid w:val="000443EB"/>
    <w:rsid w:val="00044CB9"/>
    <w:rsid w:val="0005464F"/>
    <w:rsid w:val="00054814"/>
    <w:rsid w:val="00066C6B"/>
    <w:rsid w:val="00070BBD"/>
    <w:rsid w:val="00072374"/>
    <w:rsid w:val="000813BE"/>
    <w:rsid w:val="00087A4F"/>
    <w:rsid w:val="000932FA"/>
    <w:rsid w:val="0009367D"/>
    <w:rsid w:val="000B1F2E"/>
    <w:rsid w:val="000E06E2"/>
    <w:rsid w:val="000E118C"/>
    <w:rsid w:val="000E28EC"/>
    <w:rsid w:val="000F158C"/>
    <w:rsid w:val="0010372E"/>
    <w:rsid w:val="00140269"/>
    <w:rsid w:val="00144441"/>
    <w:rsid w:val="00147349"/>
    <w:rsid w:val="00152329"/>
    <w:rsid w:val="00153C79"/>
    <w:rsid w:val="00165E7E"/>
    <w:rsid w:val="00172184"/>
    <w:rsid w:val="00174EEF"/>
    <w:rsid w:val="00186BCD"/>
    <w:rsid w:val="0019057F"/>
    <w:rsid w:val="001B0D2E"/>
    <w:rsid w:val="001C7349"/>
    <w:rsid w:val="001D17E0"/>
    <w:rsid w:val="001D5BCC"/>
    <w:rsid w:val="001D6EE1"/>
    <w:rsid w:val="001F20F7"/>
    <w:rsid w:val="00210FF5"/>
    <w:rsid w:val="00215457"/>
    <w:rsid w:val="00221C12"/>
    <w:rsid w:val="002240FB"/>
    <w:rsid w:val="00232704"/>
    <w:rsid w:val="00242785"/>
    <w:rsid w:val="002427B5"/>
    <w:rsid w:val="0025215F"/>
    <w:rsid w:val="00252AF5"/>
    <w:rsid w:val="002570F6"/>
    <w:rsid w:val="0027104F"/>
    <w:rsid w:val="00273352"/>
    <w:rsid w:val="0028194D"/>
    <w:rsid w:val="002933BC"/>
    <w:rsid w:val="002A2284"/>
    <w:rsid w:val="002A62FD"/>
    <w:rsid w:val="002C543D"/>
    <w:rsid w:val="002D395B"/>
    <w:rsid w:val="002D6A2E"/>
    <w:rsid w:val="002E5C09"/>
    <w:rsid w:val="002F462F"/>
    <w:rsid w:val="002F7482"/>
    <w:rsid w:val="0030122D"/>
    <w:rsid w:val="0032444D"/>
    <w:rsid w:val="003338E3"/>
    <w:rsid w:val="00353F27"/>
    <w:rsid w:val="00354316"/>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DDB"/>
    <w:rsid w:val="00451EEE"/>
    <w:rsid w:val="00491D58"/>
    <w:rsid w:val="00492395"/>
    <w:rsid w:val="004A3393"/>
    <w:rsid w:val="004A4345"/>
    <w:rsid w:val="004B131E"/>
    <w:rsid w:val="004B3D5F"/>
    <w:rsid w:val="004C579F"/>
    <w:rsid w:val="004F6012"/>
    <w:rsid w:val="004F640C"/>
    <w:rsid w:val="004F7A35"/>
    <w:rsid w:val="005151E2"/>
    <w:rsid w:val="00515514"/>
    <w:rsid w:val="00517861"/>
    <w:rsid w:val="0054139B"/>
    <w:rsid w:val="005417A1"/>
    <w:rsid w:val="00547296"/>
    <w:rsid w:val="00551ADD"/>
    <w:rsid w:val="00551DFA"/>
    <w:rsid w:val="0056117D"/>
    <w:rsid w:val="005630B0"/>
    <w:rsid w:val="005732F1"/>
    <w:rsid w:val="005828C9"/>
    <w:rsid w:val="0058500E"/>
    <w:rsid w:val="00586248"/>
    <w:rsid w:val="005907DC"/>
    <w:rsid w:val="00591856"/>
    <w:rsid w:val="00591F2A"/>
    <w:rsid w:val="005B105E"/>
    <w:rsid w:val="005B3059"/>
    <w:rsid w:val="005C640F"/>
    <w:rsid w:val="005D0206"/>
    <w:rsid w:val="005D0EAB"/>
    <w:rsid w:val="005E1CDB"/>
    <w:rsid w:val="005E6967"/>
    <w:rsid w:val="005F4B4C"/>
    <w:rsid w:val="005F4CFA"/>
    <w:rsid w:val="00622E4B"/>
    <w:rsid w:val="0062635B"/>
    <w:rsid w:val="006310AD"/>
    <w:rsid w:val="00652259"/>
    <w:rsid w:val="00656CBF"/>
    <w:rsid w:val="00671A52"/>
    <w:rsid w:val="00687622"/>
    <w:rsid w:val="0069371D"/>
    <w:rsid w:val="006939BF"/>
    <w:rsid w:val="006A5C37"/>
    <w:rsid w:val="006A75FE"/>
    <w:rsid w:val="006B5AA7"/>
    <w:rsid w:val="006B6A48"/>
    <w:rsid w:val="006D0464"/>
    <w:rsid w:val="006D46AD"/>
    <w:rsid w:val="006D570C"/>
    <w:rsid w:val="007052C3"/>
    <w:rsid w:val="00710C63"/>
    <w:rsid w:val="00722283"/>
    <w:rsid w:val="00726608"/>
    <w:rsid w:val="0073786A"/>
    <w:rsid w:val="00746D51"/>
    <w:rsid w:val="00750711"/>
    <w:rsid w:val="0075287C"/>
    <w:rsid w:val="00755FC9"/>
    <w:rsid w:val="0078164C"/>
    <w:rsid w:val="007A1A74"/>
    <w:rsid w:val="007B544B"/>
    <w:rsid w:val="007E117A"/>
    <w:rsid w:val="007E4ADB"/>
    <w:rsid w:val="007F017D"/>
    <w:rsid w:val="007F17D7"/>
    <w:rsid w:val="00802D85"/>
    <w:rsid w:val="00805463"/>
    <w:rsid w:val="00812319"/>
    <w:rsid w:val="00813CD7"/>
    <w:rsid w:val="00813E67"/>
    <w:rsid w:val="00820A38"/>
    <w:rsid w:val="008365E7"/>
    <w:rsid w:val="00836BC4"/>
    <w:rsid w:val="00837383"/>
    <w:rsid w:val="00847AEF"/>
    <w:rsid w:val="0085643F"/>
    <w:rsid w:val="00856609"/>
    <w:rsid w:val="008723DB"/>
    <w:rsid w:val="00882AF0"/>
    <w:rsid w:val="00885091"/>
    <w:rsid w:val="00896973"/>
    <w:rsid w:val="008A1434"/>
    <w:rsid w:val="008C7A8D"/>
    <w:rsid w:val="008D3DC8"/>
    <w:rsid w:val="008D5C7D"/>
    <w:rsid w:val="008F062F"/>
    <w:rsid w:val="0090113A"/>
    <w:rsid w:val="00905393"/>
    <w:rsid w:val="00907499"/>
    <w:rsid w:val="00912816"/>
    <w:rsid w:val="009145FF"/>
    <w:rsid w:val="00922FBC"/>
    <w:rsid w:val="009261CE"/>
    <w:rsid w:val="00932F38"/>
    <w:rsid w:val="00942474"/>
    <w:rsid w:val="00951AAE"/>
    <w:rsid w:val="00951FB3"/>
    <w:rsid w:val="009559EB"/>
    <w:rsid w:val="009568D7"/>
    <w:rsid w:val="009730B4"/>
    <w:rsid w:val="00983325"/>
    <w:rsid w:val="009833E4"/>
    <w:rsid w:val="009862D8"/>
    <w:rsid w:val="009874D7"/>
    <w:rsid w:val="009936A5"/>
    <w:rsid w:val="009A68E0"/>
    <w:rsid w:val="009B5298"/>
    <w:rsid w:val="009B62BC"/>
    <w:rsid w:val="009D6C43"/>
    <w:rsid w:val="009E037E"/>
    <w:rsid w:val="009E4ADD"/>
    <w:rsid w:val="009F0994"/>
    <w:rsid w:val="009F10EB"/>
    <w:rsid w:val="009F2598"/>
    <w:rsid w:val="009F2F8F"/>
    <w:rsid w:val="009F5F13"/>
    <w:rsid w:val="009F7961"/>
    <w:rsid w:val="00A02D6D"/>
    <w:rsid w:val="00A02D7D"/>
    <w:rsid w:val="00A2589A"/>
    <w:rsid w:val="00A3573A"/>
    <w:rsid w:val="00A44B15"/>
    <w:rsid w:val="00A65059"/>
    <w:rsid w:val="00A65BED"/>
    <w:rsid w:val="00A9213A"/>
    <w:rsid w:val="00AC0113"/>
    <w:rsid w:val="00AF1523"/>
    <w:rsid w:val="00B02D72"/>
    <w:rsid w:val="00B4064D"/>
    <w:rsid w:val="00B43C78"/>
    <w:rsid w:val="00B536B8"/>
    <w:rsid w:val="00B53F46"/>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C2BAA"/>
    <w:rsid w:val="00BD0A1A"/>
    <w:rsid w:val="00BE4EFE"/>
    <w:rsid w:val="00BE7B77"/>
    <w:rsid w:val="00BF2693"/>
    <w:rsid w:val="00C05B96"/>
    <w:rsid w:val="00C1146C"/>
    <w:rsid w:val="00C13728"/>
    <w:rsid w:val="00C22924"/>
    <w:rsid w:val="00C27AE6"/>
    <w:rsid w:val="00C30554"/>
    <w:rsid w:val="00C70D5C"/>
    <w:rsid w:val="00C723AF"/>
    <w:rsid w:val="00C80CC4"/>
    <w:rsid w:val="00C81B43"/>
    <w:rsid w:val="00C84DD0"/>
    <w:rsid w:val="00C92507"/>
    <w:rsid w:val="00CA309B"/>
    <w:rsid w:val="00CA781A"/>
    <w:rsid w:val="00CB6454"/>
    <w:rsid w:val="00CF1EDE"/>
    <w:rsid w:val="00CF354D"/>
    <w:rsid w:val="00D03E4E"/>
    <w:rsid w:val="00D279D4"/>
    <w:rsid w:val="00D33F6B"/>
    <w:rsid w:val="00D41887"/>
    <w:rsid w:val="00D45E92"/>
    <w:rsid w:val="00D50449"/>
    <w:rsid w:val="00D515BE"/>
    <w:rsid w:val="00D55EFC"/>
    <w:rsid w:val="00D96F68"/>
    <w:rsid w:val="00DA548B"/>
    <w:rsid w:val="00DB7A25"/>
    <w:rsid w:val="00DC2EDB"/>
    <w:rsid w:val="00DC6275"/>
    <w:rsid w:val="00DD359E"/>
    <w:rsid w:val="00DD7508"/>
    <w:rsid w:val="00DF37A9"/>
    <w:rsid w:val="00E01E63"/>
    <w:rsid w:val="00E03E2D"/>
    <w:rsid w:val="00E06D2B"/>
    <w:rsid w:val="00E53440"/>
    <w:rsid w:val="00E53A3E"/>
    <w:rsid w:val="00E61C94"/>
    <w:rsid w:val="00E631E7"/>
    <w:rsid w:val="00E66935"/>
    <w:rsid w:val="00E71A8C"/>
    <w:rsid w:val="00E9328A"/>
    <w:rsid w:val="00E94BCF"/>
    <w:rsid w:val="00E95D8A"/>
    <w:rsid w:val="00EA1DF6"/>
    <w:rsid w:val="00EB0554"/>
    <w:rsid w:val="00EB11B5"/>
    <w:rsid w:val="00EB41C5"/>
    <w:rsid w:val="00EB4CA6"/>
    <w:rsid w:val="00ED7922"/>
    <w:rsid w:val="00EF57DF"/>
    <w:rsid w:val="00F02065"/>
    <w:rsid w:val="00F1148E"/>
    <w:rsid w:val="00F15823"/>
    <w:rsid w:val="00F1623F"/>
    <w:rsid w:val="00F254DD"/>
    <w:rsid w:val="00F26B4A"/>
    <w:rsid w:val="00F26DBB"/>
    <w:rsid w:val="00F26F5C"/>
    <w:rsid w:val="00F33C2B"/>
    <w:rsid w:val="00F3477D"/>
    <w:rsid w:val="00F37FAF"/>
    <w:rsid w:val="00F56976"/>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341B"/>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Piotr.Wojciechowski@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9E77-DB01-447D-A3EF-3D13B730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6155</Words>
  <Characters>36936</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2</cp:revision>
  <cp:lastPrinted>2020-07-07T07:49:00Z</cp:lastPrinted>
  <dcterms:created xsi:type="dcterms:W3CDTF">2020-12-14T12:42:00Z</dcterms:created>
  <dcterms:modified xsi:type="dcterms:W3CDTF">2020-12-14T12:42:00Z</dcterms:modified>
</cp:coreProperties>
</file>